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6DD2B" w14:textId="77777777" w:rsidR="00202BDC" w:rsidRPr="000C015E" w:rsidRDefault="00202BDC" w:rsidP="00202BDC">
      <w:pPr>
        <w:pStyle w:val="Header"/>
        <w:rPr>
          <w:rFonts w:ascii="Times New Roman" w:hAnsi="Times New Roman"/>
          <w:sz w:val="20"/>
          <w:szCs w:val="20"/>
        </w:rPr>
      </w:pPr>
      <w:r w:rsidRPr="000C015E">
        <w:rPr>
          <w:rFonts w:ascii="Times New Roman" w:hAnsi="Times New Roman"/>
          <w:noProof/>
          <w:sz w:val="20"/>
          <w:szCs w:val="20"/>
          <w:lang w:val="en-US"/>
        </w:rPr>
        <w:drawing>
          <wp:inline distT="0" distB="0" distL="0" distR="0" wp14:anchorId="13F9581C" wp14:editId="5FB5DE65">
            <wp:extent cx="533400" cy="704850"/>
            <wp:effectExtent l="0" t="0" r="0" b="0"/>
            <wp:docPr id="2" name="Picture 1" descr="C:\Users\Asus\AppData\Local\Microsoft\Windows\INetCache\Content.Word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AppData\Local\Microsoft\Windows\INetCache\Content.Word\image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015E">
        <w:rPr>
          <w:rFonts w:ascii="Times New Roman" w:hAnsi="Times New Roman"/>
          <w:sz w:val="20"/>
          <w:szCs w:val="20"/>
        </w:rPr>
        <w:t xml:space="preserve"> </w:t>
      </w:r>
      <w:r w:rsidRPr="000C015E">
        <w:rPr>
          <w:rFonts w:ascii="Times New Roman" w:hAnsi="Times New Roman"/>
          <w:b/>
          <w:sz w:val="20"/>
          <w:szCs w:val="20"/>
        </w:rPr>
        <w:t xml:space="preserve">     </w:t>
      </w:r>
      <w:r w:rsidRPr="000C015E">
        <w:rPr>
          <w:rFonts w:ascii="Times New Roman" w:hAnsi="Times New Roman"/>
          <w:b/>
          <w:sz w:val="20"/>
          <w:szCs w:val="20"/>
          <w:lang w:val="en-US"/>
        </w:rPr>
        <w:t xml:space="preserve">           </w:t>
      </w:r>
      <w:r w:rsidRPr="000C015E">
        <w:rPr>
          <w:rFonts w:ascii="Times New Roman" w:hAnsi="Times New Roman"/>
          <w:b/>
          <w:sz w:val="20"/>
          <w:szCs w:val="20"/>
        </w:rPr>
        <w:t xml:space="preserve"> </w:t>
      </w:r>
    </w:p>
    <w:p w14:paraId="5A5F8519" w14:textId="77777777" w:rsidR="00202BDC" w:rsidRPr="000C015E" w:rsidRDefault="00202BDC" w:rsidP="00202BDC">
      <w:pPr>
        <w:rPr>
          <w:rFonts w:ascii="Times New Roman" w:hAnsi="Times New Roman"/>
          <w:sz w:val="20"/>
          <w:szCs w:val="20"/>
        </w:rPr>
      </w:pPr>
      <w:r w:rsidRPr="000C015E">
        <w:rPr>
          <w:rFonts w:ascii="Times New Roman" w:hAnsi="Times New Roman"/>
          <w:sz w:val="20"/>
          <w:szCs w:val="20"/>
        </w:rPr>
        <w:t xml:space="preserve">                  </w:t>
      </w:r>
    </w:p>
    <w:p w14:paraId="1D81FF0E" w14:textId="77777777" w:rsidR="00202BDC" w:rsidRPr="000C015E" w:rsidRDefault="00202BDC" w:rsidP="00202BDC">
      <w:pPr>
        <w:rPr>
          <w:rFonts w:ascii="Times New Roman" w:hAnsi="Times New Roman"/>
          <w:b/>
          <w:sz w:val="20"/>
          <w:szCs w:val="20"/>
          <w:u w:val="single"/>
        </w:rPr>
      </w:pPr>
      <w:r w:rsidRPr="000C015E">
        <w:rPr>
          <w:rFonts w:ascii="Times New Roman" w:hAnsi="Times New Roman"/>
          <w:sz w:val="20"/>
          <w:szCs w:val="20"/>
        </w:rPr>
        <w:t xml:space="preserve">             </w:t>
      </w:r>
      <w:r w:rsidRPr="000C015E">
        <w:rPr>
          <w:rFonts w:ascii="Times New Roman" w:hAnsi="Times New Roman"/>
          <w:b/>
          <w:sz w:val="20"/>
          <w:szCs w:val="20"/>
        </w:rPr>
        <w:t xml:space="preserve">            </w:t>
      </w:r>
      <w:r w:rsidRPr="000C015E">
        <w:rPr>
          <w:rFonts w:ascii="Times New Roman" w:hAnsi="Times New Roman"/>
          <w:b/>
          <w:sz w:val="20"/>
          <w:szCs w:val="20"/>
          <w:u w:val="single"/>
        </w:rPr>
        <w:t>ДЕТСКА ГРАДИНА „ПИНОКИО“</w:t>
      </w:r>
    </w:p>
    <w:p w14:paraId="1F226FF0" w14:textId="77777777" w:rsidR="00202BDC" w:rsidRPr="000C015E" w:rsidRDefault="00202BDC" w:rsidP="00202BDC">
      <w:pPr>
        <w:rPr>
          <w:rFonts w:ascii="Times New Roman" w:hAnsi="Times New Roman"/>
          <w:sz w:val="20"/>
          <w:szCs w:val="20"/>
        </w:rPr>
      </w:pPr>
      <w:r w:rsidRPr="000C015E">
        <w:rPr>
          <w:rFonts w:ascii="Times New Roman" w:hAnsi="Times New Roman"/>
          <w:sz w:val="20"/>
          <w:szCs w:val="20"/>
        </w:rPr>
        <w:t xml:space="preserve">               Гр.Хисаря,Общ.Хисаря,Обл.Пловдив,ул.“Тракия“№4</w:t>
      </w:r>
    </w:p>
    <w:p w14:paraId="072D1857" w14:textId="77777777" w:rsidR="00202BDC" w:rsidRPr="000C015E" w:rsidRDefault="00202BDC" w:rsidP="00202BDC">
      <w:pPr>
        <w:rPr>
          <w:rFonts w:ascii="Times New Roman" w:hAnsi="Times New Roman"/>
          <w:sz w:val="20"/>
          <w:szCs w:val="20"/>
          <w:lang w:val="en-US"/>
        </w:rPr>
      </w:pPr>
      <w:r w:rsidRPr="000C015E">
        <w:rPr>
          <w:rFonts w:ascii="Times New Roman" w:hAnsi="Times New Roman"/>
          <w:sz w:val="20"/>
          <w:szCs w:val="20"/>
        </w:rPr>
        <w:t xml:space="preserve">                     тел:0337/62041,Email&amp;cdgpinokio@abv.bg</w:t>
      </w:r>
    </w:p>
    <w:p w14:paraId="680B8663" w14:textId="77777777" w:rsidR="00202BDC" w:rsidRPr="000C015E" w:rsidRDefault="00202BDC" w:rsidP="00202BDC">
      <w:pPr>
        <w:rPr>
          <w:rFonts w:ascii="Times New Roman" w:hAnsi="Times New Roman"/>
          <w:sz w:val="20"/>
          <w:szCs w:val="20"/>
        </w:rPr>
      </w:pPr>
    </w:p>
    <w:p w14:paraId="1D2F7A6E" w14:textId="77777777" w:rsidR="00202BDC" w:rsidRPr="000C015E" w:rsidRDefault="00202BDC" w:rsidP="00202BDC">
      <w:pPr>
        <w:rPr>
          <w:rFonts w:ascii="Times New Roman" w:hAnsi="Times New Roman"/>
          <w:sz w:val="20"/>
          <w:szCs w:val="20"/>
        </w:rPr>
      </w:pPr>
      <w:r w:rsidRPr="000C015E">
        <w:rPr>
          <w:rFonts w:ascii="Times New Roman" w:hAnsi="Times New Roman"/>
          <w:sz w:val="20"/>
          <w:szCs w:val="20"/>
        </w:rPr>
        <w:t>УТВЪРЖДАВАМ!</w:t>
      </w:r>
      <w:r w:rsidR="006A5EA1">
        <w:rPr>
          <w:rFonts w:ascii="Times New Roman" w:hAnsi="Times New Roman"/>
          <w:sz w:val="20"/>
          <w:szCs w:val="20"/>
        </w:rPr>
        <w:t>ЗАПОВЕД№……………………….</w:t>
      </w:r>
    </w:p>
    <w:p w14:paraId="4178881B" w14:textId="77777777" w:rsidR="00202BDC" w:rsidRPr="000C015E" w:rsidRDefault="00202BDC" w:rsidP="00202BDC">
      <w:pPr>
        <w:rPr>
          <w:rFonts w:ascii="Times New Roman" w:hAnsi="Times New Roman"/>
          <w:sz w:val="20"/>
          <w:szCs w:val="20"/>
        </w:rPr>
      </w:pPr>
      <w:r w:rsidRPr="000C015E">
        <w:rPr>
          <w:rFonts w:ascii="Times New Roman" w:hAnsi="Times New Roman"/>
          <w:sz w:val="20"/>
          <w:szCs w:val="20"/>
        </w:rPr>
        <w:t>ДИРЕКТОР:................................</w:t>
      </w:r>
    </w:p>
    <w:p w14:paraId="480A4BD9" w14:textId="77777777" w:rsidR="00202BDC" w:rsidRPr="000C015E" w:rsidRDefault="00202BDC" w:rsidP="00202BDC">
      <w:pPr>
        <w:rPr>
          <w:rFonts w:ascii="Times New Roman" w:hAnsi="Times New Roman"/>
          <w:sz w:val="20"/>
          <w:szCs w:val="20"/>
        </w:rPr>
      </w:pPr>
      <w:r w:rsidRPr="000C015E">
        <w:rPr>
          <w:rFonts w:ascii="Times New Roman" w:hAnsi="Times New Roman"/>
          <w:sz w:val="20"/>
          <w:szCs w:val="20"/>
        </w:rPr>
        <w:t xml:space="preserve">                   /Р.Симеонова/</w:t>
      </w:r>
    </w:p>
    <w:p w14:paraId="4E0CAE14" w14:textId="77777777" w:rsidR="00202BDC" w:rsidRPr="000C015E" w:rsidRDefault="00202BDC" w:rsidP="00202BDC">
      <w:pPr>
        <w:jc w:val="center"/>
        <w:rPr>
          <w:rFonts w:ascii="Times New Roman" w:hAnsi="Times New Roman"/>
          <w:b/>
          <w:sz w:val="20"/>
          <w:szCs w:val="20"/>
        </w:rPr>
      </w:pPr>
    </w:p>
    <w:p w14:paraId="577F24D5" w14:textId="77777777" w:rsidR="00202BDC" w:rsidRPr="000C015E" w:rsidRDefault="00202BDC" w:rsidP="00202BDC">
      <w:pPr>
        <w:jc w:val="center"/>
        <w:rPr>
          <w:rFonts w:ascii="Times New Roman" w:hAnsi="Times New Roman"/>
          <w:b/>
          <w:sz w:val="20"/>
          <w:szCs w:val="20"/>
        </w:rPr>
      </w:pPr>
      <w:r w:rsidRPr="000C015E">
        <w:rPr>
          <w:rFonts w:ascii="Times New Roman" w:hAnsi="Times New Roman"/>
          <w:b/>
          <w:sz w:val="20"/>
          <w:szCs w:val="20"/>
        </w:rPr>
        <w:t>ПРОГРАМА</w:t>
      </w:r>
    </w:p>
    <w:p w14:paraId="43B4EAFA" w14:textId="77777777" w:rsidR="00202BDC" w:rsidRPr="000C015E" w:rsidRDefault="00202BDC" w:rsidP="00202BDC">
      <w:pPr>
        <w:jc w:val="center"/>
        <w:rPr>
          <w:rFonts w:ascii="Times New Roman" w:hAnsi="Times New Roman"/>
          <w:b/>
          <w:sz w:val="20"/>
          <w:szCs w:val="20"/>
        </w:rPr>
      </w:pPr>
      <w:r w:rsidRPr="000C015E">
        <w:rPr>
          <w:rFonts w:ascii="Times New Roman" w:hAnsi="Times New Roman"/>
          <w:b/>
          <w:sz w:val="20"/>
          <w:szCs w:val="20"/>
        </w:rPr>
        <w:t xml:space="preserve">ЗА ПРЕДОСТАВЯНЕ НА РАВНИ ВЪЗМОЖНОСТИ И ЗА </w:t>
      </w:r>
    </w:p>
    <w:p w14:paraId="0EA74C5E" w14:textId="77777777" w:rsidR="00202BDC" w:rsidRPr="000C015E" w:rsidRDefault="00202BDC" w:rsidP="00202BDC">
      <w:pPr>
        <w:jc w:val="center"/>
        <w:rPr>
          <w:rFonts w:ascii="Times New Roman" w:hAnsi="Times New Roman"/>
          <w:b/>
          <w:sz w:val="20"/>
          <w:szCs w:val="20"/>
        </w:rPr>
      </w:pPr>
      <w:r w:rsidRPr="000C015E">
        <w:rPr>
          <w:rFonts w:ascii="Times New Roman" w:hAnsi="Times New Roman"/>
          <w:b/>
          <w:sz w:val="20"/>
          <w:szCs w:val="20"/>
        </w:rPr>
        <w:t xml:space="preserve">ПРИОБЩАВАНЕ НА ДЕЦАТА  ОТ УЯЗВИМИ ГРУПИ В </w:t>
      </w:r>
    </w:p>
    <w:p w14:paraId="432979EE" w14:textId="77777777" w:rsidR="00202BDC" w:rsidRPr="000C015E" w:rsidRDefault="00202BDC" w:rsidP="00202BDC">
      <w:pPr>
        <w:jc w:val="center"/>
        <w:rPr>
          <w:rFonts w:ascii="Times New Roman" w:hAnsi="Times New Roman"/>
          <w:b/>
          <w:sz w:val="20"/>
          <w:szCs w:val="20"/>
        </w:rPr>
      </w:pPr>
      <w:r w:rsidRPr="000C015E">
        <w:rPr>
          <w:rFonts w:ascii="Times New Roman" w:hAnsi="Times New Roman"/>
          <w:b/>
          <w:sz w:val="20"/>
          <w:szCs w:val="20"/>
        </w:rPr>
        <w:t>ДЕТСКА ГРАДИНА  „ПИНОКИО” -</w:t>
      </w:r>
    </w:p>
    <w:p w14:paraId="293779C0" w14:textId="77777777" w:rsidR="00202BDC" w:rsidRPr="000C015E" w:rsidRDefault="00202BDC" w:rsidP="00202BDC">
      <w:pPr>
        <w:jc w:val="center"/>
        <w:rPr>
          <w:rFonts w:ascii="Times New Roman" w:hAnsi="Times New Roman"/>
          <w:b/>
          <w:sz w:val="20"/>
          <w:szCs w:val="20"/>
        </w:rPr>
      </w:pPr>
      <w:r w:rsidRPr="000C015E">
        <w:rPr>
          <w:rFonts w:ascii="Times New Roman" w:hAnsi="Times New Roman"/>
          <w:b/>
          <w:sz w:val="20"/>
          <w:szCs w:val="20"/>
        </w:rPr>
        <w:t>ГР. ХИСАРЯ</w:t>
      </w:r>
    </w:p>
    <w:p w14:paraId="50468FDE" w14:textId="77777777" w:rsidR="00202BDC" w:rsidRPr="000C015E" w:rsidRDefault="00202BDC" w:rsidP="00202BDC">
      <w:pPr>
        <w:rPr>
          <w:rFonts w:ascii="Times New Roman" w:hAnsi="Times New Roman"/>
          <w:b/>
          <w:sz w:val="20"/>
          <w:szCs w:val="20"/>
        </w:rPr>
      </w:pPr>
    </w:p>
    <w:p w14:paraId="3E0A1EAD" w14:textId="77777777" w:rsidR="00202BDC" w:rsidRPr="000C015E" w:rsidRDefault="00202BDC" w:rsidP="00202BDC">
      <w:pPr>
        <w:rPr>
          <w:rFonts w:ascii="Times New Roman" w:hAnsi="Times New Roman"/>
          <w:b/>
          <w:sz w:val="20"/>
          <w:szCs w:val="20"/>
          <w:lang w:val="en-US"/>
        </w:rPr>
      </w:pPr>
    </w:p>
    <w:p w14:paraId="2547A353" w14:textId="77777777" w:rsidR="00202BDC" w:rsidRPr="000C015E" w:rsidRDefault="00202BDC" w:rsidP="00202BDC">
      <w:pPr>
        <w:jc w:val="center"/>
        <w:rPr>
          <w:rFonts w:ascii="Times New Roman" w:hAnsi="Times New Roman"/>
          <w:i/>
          <w:sz w:val="20"/>
          <w:szCs w:val="20"/>
        </w:rPr>
      </w:pPr>
      <w:r w:rsidRPr="000C015E">
        <w:rPr>
          <w:rFonts w:ascii="Times New Roman" w:hAnsi="Times New Roman"/>
          <w:i/>
          <w:sz w:val="20"/>
          <w:szCs w:val="20"/>
        </w:rPr>
        <w:t>Програмата е разработена  на основание чл. 263, ал. 1, т. 9 от Закона за предучилищното и училищното образование и е приета от Педагогическия съвет на проведено засе</w:t>
      </w:r>
      <w:r w:rsidR="00B04A03">
        <w:rPr>
          <w:rFonts w:ascii="Times New Roman" w:hAnsi="Times New Roman"/>
          <w:i/>
          <w:sz w:val="20"/>
          <w:szCs w:val="20"/>
        </w:rPr>
        <w:t>дание с Протокол № 1/ 17.09.2022</w:t>
      </w:r>
    </w:p>
    <w:p w14:paraId="48515DC6" w14:textId="77777777" w:rsidR="00202BDC" w:rsidRPr="000C015E" w:rsidRDefault="00202BDC" w:rsidP="00202BDC">
      <w:pPr>
        <w:pStyle w:val="NoSpacing"/>
        <w:rPr>
          <w:sz w:val="20"/>
          <w:szCs w:val="20"/>
        </w:rPr>
      </w:pPr>
    </w:p>
    <w:p w14:paraId="74875EBA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І.УВОД</w:t>
      </w:r>
    </w:p>
    <w:p w14:paraId="0849F1B2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Приобщаващото образование представлява всеобхватен процес, който включва осигуряване на подкрепа и равни възможности за качествено образование, приемане индивидуалността на всяко дете, разнообразието от потребности на всички деца и включване на ресурси насочени към създаване на възможности за развитието и участието им във всички аспекти на живота в общносттаПрограма се основава на:</w:t>
      </w:r>
    </w:p>
    <w:p w14:paraId="17C9F157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Закон за предучилищното и училищното образование;</w:t>
      </w:r>
    </w:p>
    <w:p w14:paraId="393C4882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Наредба за приобщаващото образование;</w:t>
      </w:r>
    </w:p>
    <w:p w14:paraId="58B67C04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Международната конвенция за правата на детето;</w:t>
      </w:r>
    </w:p>
    <w:p w14:paraId="6BC088A8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Световната програма на ЮНЕСКО ”Образование за всички”;;</w:t>
      </w:r>
    </w:p>
    <w:p w14:paraId="544781C0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Национална стратегия за интеграция на лицата, получили международна закрила в Република България 2014-2020г;</w:t>
      </w:r>
    </w:p>
    <w:p w14:paraId="5649922B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Стратегия за образователна интеграция на децата и учениците от етническите малцинства;</w:t>
      </w:r>
    </w:p>
    <w:p w14:paraId="5F795948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Рамкова програма за интегриране на ромите в българското общество (2010 –2020 г.);</w:t>
      </w:r>
    </w:p>
    <w:p w14:paraId="4D62FAF1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Национална стратегия на Р. България за интегриране на ромите (2012 –2020 г.);</w:t>
      </w:r>
    </w:p>
    <w:p w14:paraId="6941DCF2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lastRenderedPageBreak/>
        <w:t>Закон за защита от дискриминация;</w:t>
      </w:r>
    </w:p>
    <w:p w14:paraId="1EC61140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Конвенция за борба срещу дискриминацията в областта на образованието</w:t>
      </w:r>
    </w:p>
    <w:p w14:paraId="2F9075DB" w14:textId="77777777" w:rsidR="00202BDC" w:rsidRPr="000C015E" w:rsidRDefault="00202BDC" w:rsidP="00202BDC">
      <w:pPr>
        <w:pStyle w:val="NoSpacing"/>
        <w:rPr>
          <w:sz w:val="20"/>
          <w:szCs w:val="20"/>
          <w:lang w:val="en-US"/>
        </w:rPr>
      </w:pPr>
      <w:r w:rsidRPr="000C015E">
        <w:rPr>
          <w:sz w:val="20"/>
          <w:szCs w:val="20"/>
          <w:lang w:val="en-US"/>
        </w:rPr>
        <w:t>I</w:t>
      </w:r>
      <w:r w:rsidRPr="000C015E">
        <w:rPr>
          <w:sz w:val="20"/>
          <w:szCs w:val="20"/>
        </w:rPr>
        <w:t>І</w:t>
      </w:r>
      <w:r w:rsidRPr="000C015E">
        <w:rPr>
          <w:sz w:val="20"/>
          <w:szCs w:val="20"/>
          <w:lang w:val="en-US"/>
        </w:rPr>
        <w:t xml:space="preserve">. </w:t>
      </w:r>
      <w:r w:rsidRPr="000C015E">
        <w:rPr>
          <w:sz w:val="20"/>
          <w:szCs w:val="20"/>
        </w:rPr>
        <w:t xml:space="preserve">ПРИНЦИПИ НА ПРИОБЩАВАЩОТО ОБРАЗОВАНИЕ: </w:t>
      </w:r>
    </w:p>
    <w:p w14:paraId="54060F79" w14:textId="77777777" w:rsidR="00202BDC" w:rsidRPr="000C015E" w:rsidRDefault="00202BDC" w:rsidP="00202BDC">
      <w:pPr>
        <w:pStyle w:val="NoSpacing"/>
        <w:rPr>
          <w:sz w:val="20"/>
          <w:szCs w:val="20"/>
          <w:lang w:val="en-US"/>
        </w:rPr>
      </w:pPr>
      <w:r w:rsidRPr="000C015E">
        <w:rPr>
          <w:sz w:val="20"/>
          <w:szCs w:val="20"/>
        </w:rPr>
        <w:t xml:space="preserve">1. Гарантиране правото на достъп до детската градина на всяко дете най-близо до неговото местоживеене и на правото му на качествено предучилищно образование. </w:t>
      </w:r>
    </w:p>
    <w:p w14:paraId="078C88A6" w14:textId="77777777" w:rsidR="00202BDC" w:rsidRPr="000C015E" w:rsidRDefault="00202BDC" w:rsidP="00202BDC">
      <w:pPr>
        <w:pStyle w:val="NoSpacing"/>
        <w:rPr>
          <w:sz w:val="20"/>
          <w:szCs w:val="20"/>
          <w:lang w:val="en-US"/>
        </w:rPr>
      </w:pPr>
      <w:r w:rsidRPr="000C015E">
        <w:rPr>
          <w:sz w:val="20"/>
          <w:szCs w:val="20"/>
        </w:rPr>
        <w:t xml:space="preserve">2. Гарантиране достъпа на всяко дете до подкрепа за личностно развитие в зависимост от неговите индивидуални потребности, с оглед възможността за възникване на затруднения в процеса на образованието, приобщаването и необходимостта  от подходяща подкрепяща среда. </w:t>
      </w:r>
    </w:p>
    <w:p w14:paraId="35630D2A" w14:textId="77777777" w:rsidR="00202BDC" w:rsidRPr="000C015E" w:rsidRDefault="00202BDC" w:rsidP="00202BDC">
      <w:pPr>
        <w:pStyle w:val="NoSpacing"/>
        <w:rPr>
          <w:sz w:val="20"/>
          <w:szCs w:val="20"/>
          <w:lang w:val="en-US"/>
        </w:rPr>
      </w:pPr>
      <w:r w:rsidRPr="000C015E">
        <w:rPr>
          <w:sz w:val="20"/>
          <w:szCs w:val="20"/>
        </w:rPr>
        <w:t>3. Прилагане на диференцирани педагогически подходи, ориентирани към интересите и стимулиращи мотивацията на децата, съобразени с възрастовите и социалните промени в живота  им и адаптирани към способността им да прилагат усвоените компетентности на практика.</w:t>
      </w:r>
    </w:p>
    <w:p w14:paraId="33FCDB53" w14:textId="77777777" w:rsidR="00202BDC" w:rsidRPr="000C015E" w:rsidRDefault="00202BDC" w:rsidP="00202BDC">
      <w:pPr>
        <w:pStyle w:val="NoSpacing"/>
        <w:rPr>
          <w:sz w:val="20"/>
          <w:szCs w:val="20"/>
          <w:lang w:val="en-US"/>
        </w:rPr>
      </w:pPr>
      <w:r w:rsidRPr="000C015E">
        <w:rPr>
          <w:sz w:val="20"/>
          <w:szCs w:val="20"/>
        </w:rPr>
        <w:t>4. Приемане и зачитане на уникалността на всяко дете – индивидуалните потребности и възможности, личностните качества, знанията, уменията и интересите, на които дзетската градина трябва да отговори по подходящ начин, така че то  да развие максимално своя потенциал.</w:t>
      </w:r>
    </w:p>
    <w:p w14:paraId="0676DB8B" w14:textId="77777777" w:rsidR="00202BDC" w:rsidRPr="000C015E" w:rsidRDefault="00202BDC" w:rsidP="00202BDC">
      <w:pPr>
        <w:pStyle w:val="NoSpacing"/>
        <w:rPr>
          <w:sz w:val="20"/>
          <w:szCs w:val="20"/>
          <w:lang w:val="en-US"/>
        </w:rPr>
      </w:pPr>
      <w:r w:rsidRPr="000C015E">
        <w:rPr>
          <w:sz w:val="20"/>
          <w:szCs w:val="20"/>
        </w:rPr>
        <w:t>5. Равнопоставеност и недопускане на дискриминация при провеждане на предучилищното образование, гаранции за които са създадените условия за образование на всички деца заедно, независимо от трудностите и различията, които може да възникнат в процеса на обучението и участието им в дейността на детската градина.</w:t>
      </w:r>
    </w:p>
    <w:p w14:paraId="18D1158D" w14:textId="77777777" w:rsidR="00202BDC" w:rsidRPr="000C015E" w:rsidRDefault="00202BDC" w:rsidP="00202BDC">
      <w:pPr>
        <w:pStyle w:val="NoSpacing"/>
        <w:rPr>
          <w:sz w:val="20"/>
          <w:szCs w:val="20"/>
          <w:lang w:val="en-US"/>
        </w:rPr>
      </w:pPr>
      <w:r w:rsidRPr="000C015E">
        <w:rPr>
          <w:sz w:val="20"/>
          <w:szCs w:val="20"/>
        </w:rPr>
        <w:t xml:space="preserve">6. Системен  подход на организация и сътрудничество на образователните институции в областта на приобщаващото образование на всички равнища – управление и екипност, използване на приобщаващи педагогически практики, създаване на сигурна  подкрепяща среда, участие на родителите, мониторинг на процеса и на качеството на подкрепата за личностно развитие, както и на влиянието им върху обучението и постиженията на децата. </w:t>
      </w:r>
    </w:p>
    <w:p w14:paraId="28348296" w14:textId="77777777" w:rsidR="00202BDC" w:rsidRPr="000C015E" w:rsidRDefault="00202BDC" w:rsidP="00202BDC">
      <w:pPr>
        <w:pStyle w:val="NoSpacing"/>
        <w:rPr>
          <w:sz w:val="20"/>
          <w:szCs w:val="20"/>
          <w:lang w:val="en-US"/>
        </w:rPr>
      </w:pPr>
      <w:r w:rsidRPr="000C015E">
        <w:rPr>
          <w:sz w:val="20"/>
          <w:szCs w:val="20"/>
        </w:rPr>
        <w:t>7. Сътрудничество между всички участници в процеса на приобщаващото образование – детска градина, деца, семейство и общественост.</w:t>
      </w:r>
    </w:p>
    <w:p w14:paraId="01828F76" w14:textId="77777777" w:rsidR="00202BDC" w:rsidRPr="000C015E" w:rsidRDefault="00202BDC" w:rsidP="00202BDC">
      <w:pPr>
        <w:pStyle w:val="NoSpacing"/>
        <w:rPr>
          <w:sz w:val="20"/>
          <w:szCs w:val="20"/>
          <w:lang w:val="en-US"/>
        </w:rPr>
      </w:pPr>
      <w:r w:rsidRPr="000C015E">
        <w:rPr>
          <w:sz w:val="20"/>
          <w:szCs w:val="20"/>
          <w:lang w:val="en-US"/>
        </w:rPr>
        <w:t>II</w:t>
      </w:r>
      <w:r w:rsidRPr="000C015E">
        <w:rPr>
          <w:sz w:val="20"/>
          <w:szCs w:val="20"/>
        </w:rPr>
        <w:t>І</w:t>
      </w:r>
      <w:r w:rsidRPr="000C015E">
        <w:rPr>
          <w:sz w:val="20"/>
          <w:szCs w:val="20"/>
          <w:lang w:val="en-US"/>
        </w:rPr>
        <w:t xml:space="preserve">. </w:t>
      </w:r>
      <w:r w:rsidRPr="000C015E">
        <w:rPr>
          <w:sz w:val="20"/>
          <w:szCs w:val="20"/>
        </w:rPr>
        <w:t>ОСНОВНА ЦЕЛ: Осигуряване в детската градина на подкрепа за равен достъп до качествено образование; пълноценна социализация на деца със специални образователни потребности, с физически и ментални увреждания и деца от етническите малцинства; развитие на потенциала на всяко дете с цел неговата личностна, професионална и гражданска реализация в обществото</w:t>
      </w:r>
      <w:r w:rsidRPr="000C015E">
        <w:rPr>
          <w:sz w:val="20"/>
          <w:szCs w:val="20"/>
          <w:lang w:val="en-US"/>
        </w:rPr>
        <w:t>.</w:t>
      </w:r>
    </w:p>
    <w:p w14:paraId="08C6429D" w14:textId="77777777" w:rsidR="00202BDC" w:rsidRPr="000C015E" w:rsidRDefault="00202BDC" w:rsidP="00202BDC">
      <w:pPr>
        <w:pStyle w:val="NoSpacing"/>
        <w:rPr>
          <w:sz w:val="20"/>
          <w:szCs w:val="20"/>
          <w:lang w:val="en-US"/>
        </w:rPr>
      </w:pPr>
      <w:r w:rsidRPr="000C015E">
        <w:rPr>
          <w:sz w:val="20"/>
          <w:szCs w:val="20"/>
        </w:rPr>
        <w:t>Постигането на тази цел изисква определяне на уязвимите групи деца и прилагане на разнообразни мерки, съобразени със спецификата на всяко от тях.</w:t>
      </w:r>
    </w:p>
    <w:p w14:paraId="38F642F9" w14:textId="77777777" w:rsidR="00202BDC" w:rsidRPr="000C015E" w:rsidRDefault="00202BDC" w:rsidP="00202BDC">
      <w:pPr>
        <w:pStyle w:val="NoSpacing"/>
        <w:rPr>
          <w:sz w:val="20"/>
          <w:szCs w:val="20"/>
          <w:lang w:val="en-US"/>
        </w:rPr>
      </w:pPr>
      <w:r w:rsidRPr="000C015E">
        <w:rPr>
          <w:sz w:val="20"/>
          <w:szCs w:val="20"/>
        </w:rPr>
        <w:t>На децата в системата на предучилищното образование се предоставя обща и допълнителна подкрепа за личностно развитие.</w:t>
      </w:r>
    </w:p>
    <w:p w14:paraId="5A7429CD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Подкрепата за личностно развитие се предоставя в съответствие с индивидуалните образователни потребности на всяко дете.</w:t>
      </w:r>
    </w:p>
    <w:p w14:paraId="35748FD0" w14:textId="77777777" w:rsidR="00202BDC" w:rsidRPr="000C015E" w:rsidRDefault="00202BDC" w:rsidP="00202BDC">
      <w:pPr>
        <w:pStyle w:val="NoSpacing"/>
        <w:rPr>
          <w:sz w:val="20"/>
          <w:szCs w:val="20"/>
        </w:rPr>
      </w:pPr>
    </w:p>
    <w:p w14:paraId="53BDFF72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  <w:lang w:val="en-US"/>
        </w:rPr>
        <w:t>I</w:t>
      </w:r>
      <w:r w:rsidRPr="000C015E">
        <w:rPr>
          <w:sz w:val="20"/>
          <w:szCs w:val="20"/>
        </w:rPr>
        <w:t>V</w:t>
      </w:r>
      <w:r w:rsidRPr="000C015E">
        <w:rPr>
          <w:sz w:val="20"/>
          <w:szCs w:val="20"/>
          <w:lang w:val="en-US"/>
        </w:rPr>
        <w:t xml:space="preserve">. </w:t>
      </w:r>
      <w:r w:rsidRPr="000C015E">
        <w:rPr>
          <w:sz w:val="20"/>
          <w:szCs w:val="20"/>
        </w:rPr>
        <w:t>ОСИГУРЯВАНЕ НА ОБЩА ПОДКРЕПА НА ЛИЧНОСТНОТО РАЗВИТИЕ В ДЕТСКАТА ГРАДИНА</w:t>
      </w:r>
    </w:p>
    <w:p w14:paraId="3AFD8CEF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Гарантиране участие и изява на всички деца в детската градина.</w:t>
      </w:r>
    </w:p>
    <w:p w14:paraId="2C148278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Включване в дейности за ранна диагностика с цел превенция на обучителни  затруднения.</w:t>
      </w:r>
    </w:p>
    <w:p w14:paraId="29DE00AC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Организиране на дейности за стимулиране развитието на личностни качества, участие в изяви на детската градина и извън нея.</w:t>
      </w:r>
    </w:p>
    <w:p w14:paraId="44CCA079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Поощряване на децата с грамоти и предметни награди.</w:t>
      </w:r>
    </w:p>
    <w:p w14:paraId="79352190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Изготвяне на анализ и оценка на индивидуалните потребности на децата, с цел оказване при необходимост на допълнителна подкрепа.</w:t>
      </w:r>
    </w:p>
    <w:p w14:paraId="065588D4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Екипна работа между учителите.</w:t>
      </w:r>
    </w:p>
    <w:p w14:paraId="1A6ED5B4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Децата, за които може да се поиска оценка на потребностите са от следните уязвими групи:</w:t>
      </w:r>
    </w:p>
    <w:p w14:paraId="29092612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Деца със специални образователни потребности;</w:t>
      </w:r>
    </w:p>
    <w:p w14:paraId="5F06458C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Деца с хронични заболявания;</w:t>
      </w:r>
    </w:p>
    <w:p w14:paraId="0EA6F0DE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Деца в риск.</w:t>
      </w:r>
    </w:p>
    <w:p w14:paraId="3573226E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Допълнителната подкрепа включва:</w:t>
      </w:r>
    </w:p>
    <w:p w14:paraId="1CFCAF21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Работа с дете по конкретен случаи;</w:t>
      </w:r>
    </w:p>
    <w:p w14:paraId="24D73E4F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Психо-социална рехабилитация;</w:t>
      </w:r>
    </w:p>
    <w:p w14:paraId="707E34D0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Рехабилитация на комуникативни нарушения;</w:t>
      </w:r>
    </w:p>
    <w:p w14:paraId="34BD00C8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lastRenderedPageBreak/>
        <w:t>Ресурсно подпомагане;</w:t>
      </w:r>
    </w:p>
    <w:p w14:paraId="51D3BDD0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Специализирани средства.</w:t>
      </w:r>
    </w:p>
    <w:p w14:paraId="4325C781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>Допълнителната подкрепа се реализира чрез план за действие за всяко конкретно дете. В ДГ „Пинокио“ гр.Хисаря се разработва  индивидуална учебна програма по съответните образователни направления за всяко дете съобразно неговите потребности, а също така  и индивидуален учебен план.</w:t>
      </w:r>
    </w:p>
    <w:p w14:paraId="1B636BC5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 xml:space="preserve">VІ. ПЛАН ЗА ДЕЙСТВИЕ 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2"/>
        <w:gridCol w:w="2658"/>
        <w:gridCol w:w="2659"/>
        <w:gridCol w:w="2761"/>
      </w:tblGrid>
      <w:tr w:rsidR="00202BDC" w:rsidRPr="000C015E" w14:paraId="17E4F3DE" w14:textId="77777777" w:rsidTr="006C2848">
        <w:tc>
          <w:tcPr>
            <w:tcW w:w="2662" w:type="dxa"/>
          </w:tcPr>
          <w:p w14:paraId="502A181E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Дейности</w:t>
            </w:r>
          </w:p>
        </w:tc>
        <w:tc>
          <w:tcPr>
            <w:tcW w:w="2658" w:type="dxa"/>
          </w:tcPr>
          <w:p w14:paraId="79EC0F89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Срок</w:t>
            </w:r>
          </w:p>
        </w:tc>
        <w:tc>
          <w:tcPr>
            <w:tcW w:w="2659" w:type="dxa"/>
          </w:tcPr>
          <w:p w14:paraId="701CF666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Отговорник</w:t>
            </w:r>
          </w:p>
        </w:tc>
        <w:tc>
          <w:tcPr>
            <w:tcW w:w="2761" w:type="dxa"/>
          </w:tcPr>
          <w:p w14:paraId="22259C2B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Забележка</w:t>
            </w:r>
          </w:p>
        </w:tc>
      </w:tr>
      <w:tr w:rsidR="00202BDC" w:rsidRPr="000C015E" w14:paraId="371729BD" w14:textId="77777777" w:rsidTr="006C2848">
        <w:tc>
          <w:tcPr>
            <w:tcW w:w="2662" w:type="dxa"/>
          </w:tcPr>
          <w:p w14:paraId="456C41BF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658" w:type="dxa"/>
          </w:tcPr>
          <w:p w14:paraId="65231BC5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659" w:type="dxa"/>
          </w:tcPr>
          <w:p w14:paraId="0EED372D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761" w:type="dxa"/>
          </w:tcPr>
          <w:p w14:paraId="3D6A6E53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</w:p>
        </w:tc>
      </w:tr>
      <w:tr w:rsidR="00202BDC" w:rsidRPr="000C015E" w14:paraId="6EE11BF0" w14:textId="77777777" w:rsidTr="006C2848">
        <w:tc>
          <w:tcPr>
            <w:tcW w:w="2662" w:type="dxa"/>
          </w:tcPr>
          <w:p w14:paraId="0EA90B5C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Работа с родителите за преодоляване на негативните стереотипи и дискриминационни нагласи спрямо различните етноси и децата с увреждания.</w:t>
            </w:r>
          </w:p>
        </w:tc>
        <w:tc>
          <w:tcPr>
            <w:tcW w:w="2658" w:type="dxa"/>
          </w:tcPr>
          <w:p w14:paraId="062577C8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постоянен</w:t>
            </w:r>
          </w:p>
        </w:tc>
        <w:tc>
          <w:tcPr>
            <w:tcW w:w="2659" w:type="dxa"/>
          </w:tcPr>
          <w:p w14:paraId="6670DF56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Учителите на група</w:t>
            </w:r>
          </w:p>
        </w:tc>
        <w:tc>
          <w:tcPr>
            <w:tcW w:w="2761" w:type="dxa"/>
          </w:tcPr>
          <w:p w14:paraId="1334E27A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</w:p>
        </w:tc>
      </w:tr>
      <w:tr w:rsidR="00202BDC" w:rsidRPr="000C015E" w14:paraId="1D286145" w14:textId="77777777" w:rsidTr="006C2848">
        <w:tc>
          <w:tcPr>
            <w:tcW w:w="2662" w:type="dxa"/>
          </w:tcPr>
          <w:p w14:paraId="4CF9BA2D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Идентифициране на деца, които имат необходимост от обща подкрепа.</w:t>
            </w:r>
          </w:p>
        </w:tc>
        <w:tc>
          <w:tcPr>
            <w:tcW w:w="2658" w:type="dxa"/>
          </w:tcPr>
          <w:p w14:paraId="23683115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постоянен</w:t>
            </w:r>
          </w:p>
        </w:tc>
        <w:tc>
          <w:tcPr>
            <w:tcW w:w="2659" w:type="dxa"/>
          </w:tcPr>
          <w:p w14:paraId="6F2FB935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Учителите на група</w:t>
            </w:r>
          </w:p>
        </w:tc>
        <w:tc>
          <w:tcPr>
            <w:tcW w:w="2761" w:type="dxa"/>
          </w:tcPr>
          <w:p w14:paraId="14E12A81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</w:p>
        </w:tc>
      </w:tr>
      <w:tr w:rsidR="00202BDC" w:rsidRPr="000C015E" w14:paraId="1AA464AA" w14:textId="77777777" w:rsidTr="006C2848">
        <w:tc>
          <w:tcPr>
            <w:tcW w:w="2662" w:type="dxa"/>
          </w:tcPr>
          <w:p w14:paraId="312855B4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Екипна работа на учителите.</w:t>
            </w:r>
          </w:p>
        </w:tc>
        <w:tc>
          <w:tcPr>
            <w:tcW w:w="2658" w:type="dxa"/>
          </w:tcPr>
          <w:p w14:paraId="736CB8B9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Постоянен</w:t>
            </w:r>
          </w:p>
        </w:tc>
        <w:tc>
          <w:tcPr>
            <w:tcW w:w="2659" w:type="dxa"/>
          </w:tcPr>
          <w:p w14:paraId="2CF78559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Учителите на група</w:t>
            </w:r>
          </w:p>
        </w:tc>
        <w:tc>
          <w:tcPr>
            <w:tcW w:w="2761" w:type="dxa"/>
          </w:tcPr>
          <w:p w14:paraId="2EC36FCA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При необходимост</w:t>
            </w:r>
          </w:p>
        </w:tc>
      </w:tr>
      <w:tr w:rsidR="00202BDC" w:rsidRPr="000C015E" w14:paraId="36EC41B6" w14:textId="77777777" w:rsidTr="006C2848">
        <w:tc>
          <w:tcPr>
            <w:tcW w:w="2662" w:type="dxa"/>
          </w:tcPr>
          <w:p w14:paraId="2FB67DCA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Определяне на координатор на екипа за оказване на подкрепа.</w:t>
            </w:r>
          </w:p>
        </w:tc>
        <w:tc>
          <w:tcPr>
            <w:tcW w:w="2658" w:type="dxa"/>
          </w:tcPr>
          <w:p w14:paraId="0704726C" w14:textId="2C83A554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659" w:type="dxa"/>
          </w:tcPr>
          <w:p w14:paraId="50A64A03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Директор</w:t>
            </w:r>
          </w:p>
        </w:tc>
        <w:tc>
          <w:tcPr>
            <w:tcW w:w="2761" w:type="dxa"/>
          </w:tcPr>
          <w:p w14:paraId="16723873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</w:p>
        </w:tc>
      </w:tr>
      <w:tr w:rsidR="00202BDC" w:rsidRPr="000C015E" w14:paraId="3C1210D9" w14:textId="77777777" w:rsidTr="006C2848">
        <w:tc>
          <w:tcPr>
            <w:tcW w:w="2662" w:type="dxa"/>
          </w:tcPr>
          <w:p w14:paraId="20A1A3DC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Награждаване на децата.</w:t>
            </w:r>
          </w:p>
        </w:tc>
        <w:tc>
          <w:tcPr>
            <w:tcW w:w="2658" w:type="dxa"/>
          </w:tcPr>
          <w:p w14:paraId="7417DFFF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Текущ</w:t>
            </w:r>
          </w:p>
        </w:tc>
        <w:tc>
          <w:tcPr>
            <w:tcW w:w="2659" w:type="dxa"/>
          </w:tcPr>
          <w:p w14:paraId="52F938DD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Директор</w:t>
            </w:r>
          </w:p>
        </w:tc>
        <w:tc>
          <w:tcPr>
            <w:tcW w:w="2761" w:type="dxa"/>
          </w:tcPr>
          <w:p w14:paraId="3E07609C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При и по определен повод за поощрение.</w:t>
            </w:r>
          </w:p>
        </w:tc>
      </w:tr>
      <w:tr w:rsidR="00202BDC" w:rsidRPr="000C015E" w14:paraId="1218FD81" w14:textId="77777777" w:rsidTr="006C2848">
        <w:tc>
          <w:tcPr>
            <w:tcW w:w="2662" w:type="dxa"/>
          </w:tcPr>
          <w:p w14:paraId="1C1D15F2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Предоставяне на допълнителни дейности, които не са дейност на детската градина, по желание на родителите.</w:t>
            </w:r>
          </w:p>
        </w:tc>
        <w:tc>
          <w:tcPr>
            <w:tcW w:w="2658" w:type="dxa"/>
          </w:tcPr>
          <w:p w14:paraId="22DFB8D6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659" w:type="dxa"/>
          </w:tcPr>
          <w:p w14:paraId="7BC2AE00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Учителите на група</w:t>
            </w:r>
          </w:p>
        </w:tc>
        <w:tc>
          <w:tcPr>
            <w:tcW w:w="2761" w:type="dxa"/>
          </w:tcPr>
          <w:p w14:paraId="769A220B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</w:p>
        </w:tc>
      </w:tr>
      <w:tr w:rsidR="00202BDC" w:rsidRPr="000C015E" w14:paraId="689006F4" w14:textId="77777777" w:rsidTr="006C2848">
        <w:tc>
          <w:tcPr>
            <w:tcW w:w="2662" w:type="dxa"/>
          </w:tcPr>
          <w:p w14:paraId="63C1FAEE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Идентифициране на деца със СОП, деца в риск или други потребности.</w:t>
            </w:r>
          </w:p>
        </w:tc>
        <w:tc>
          <w:tcPr>
            <w:tcW w:w="2658" w:type="dxa"/>
          </w:tcPr>
          <w:p w14:paraId="23C457BA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Целогодишно</w:t>
            </w:r>
          </w:p>
        </w:tc>
        <w:tc>
          <w:tcPr>
            <w:tcW w:w="2659" w:type="dxa"/>
          </w:tcPr>
          <w:p w14:paraId="3E663730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Учителите на група, логопед, ресурсен учител</w:t>
            </w:r>
          </w:p>
        </w:tc>
        <w:tc>
          <w:tcPr>
            <w:tcW w:w="2761" w:type="dxa"/>
          </w:tcPr>
          <w:p w14:paraId="72600440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Не по-късно от три месеца след идентифициране на нуждата.</w:t>
            </w:r>
          </w:p>
        </w:tc>
      </w:tr>
      <w:tr w:rsidR="00202BDC" w:rsidRPr="000C015E" w14:paraId="1B2DBC50" w14:textId="77777777" w:rsidTr="006C2848">
        <w:tc>
          <w:tcPr>
            <w:tcW w:w="2662" w:type="dxa"/>
          </w:tcPr>
          <w:p w14:paraId="7867BAA5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658" w:type="dxa"/>
          </w:tcPr>
          <w:p w14:paraId="3E703D62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659" w:type="dxa"/>
          </w:tcPr>
          <w:p w14:paraId="72EFB2BD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761" w:type="dxa"/>
          </w:tcPr>
          <w:p w14:paraId="70A8EA34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</w:p>
        </w:tc>
      </w:tr>
      <w:tr w:rsidR="00202BDC" w:rsidRPr="000C015E" w14:paraId="54D9A06B" w14:textId="77777777" w:rsidTr="006C2848">
        <w:tc>
          <w:tcPr>
            <w:tcW w:w="2662" w:type="dxa"/>
          </w:tcPr>
          <w:p w14:paraId="449E006F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658" w:type="dxa"/>
          </w:tcPr>
          <w:p w14:paraId="7C838514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659" w:type="dxa"/>
          </w:tcPr>
          <w:p w14:paraId="5C95398A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761" w:type="dxa"/>
          </w:tcPr>
          <w:p w14:paraId="63CD44EA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</w:p>
        </w:tc>
      </w:tr>
      <w:tr w:rsidR="00202BDC" w:rsidRPr="000C015E" w14:paraId="3C5FBCCE" w14:textId="77777777" w:rsidTr="006C2848">
        <w:tc>
          <w:tcPr>
            <w:tcW w:w="2662" w:type="dxa"/>
          </w:tcPr>
          <w:p w14:paraId="3BEC19CA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Превантивни мерки за недопускане отпадане на деца от детската градина, и по-конкретно деца от подготвителни групи.</w:t>
            </w:r>
          </w:p>
        </w:tc>
        <w:tc>
          <w:tcPr>
            <w:tcW w:w="2658" w:type="dxa"/>
          </w:tcPr>
          <w:p w14:paraId="6BA629F4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Целогодишно</w:t>
            </w:r>
          </w:p>
        </w:tc>
        <w:tc>
          <w:tcPr>
            <w:tcW w:w="2659" w:type="dxa"/>
          </w:tcPr>
          <w:p w14:paraId="60A47218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Директор, учителите на група</w:t>
            </w:r>
          </w:p>
        </w:tc>
        <w:tc>
          <w:tcPr>
            <w:tcW w:w="2761" w:type="dxa"/>
          </w:tcPr>
          <w:p w14:paraId="1FB9F7AF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</w:p>
        </w:tc>
      </w:tr>
      <w:tr w:rsidR="00202BDC" w:rsidRPr="000C015E" w14:paraId="5DD07A1F" w14:textId="77777777" w:rsidTr="006C2848">
        <w:tc>
          <w:tcPr>
            <w:tcW w:w="2662" w:type="dxa"/>
          </w:tcPr>
          <w:p w14:paraId="3FDB0892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658" w:type="dxa"/>
          </w:tcPr>
          <w:p w14:paraId="50E4ABCB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659" w:type="dxa"/>
          </w:tcPr>
          <w:p w14:paraId="6F9F7405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2761" w:type="dxa"/>
          </w:tcPr>
          <w:p w14:paraId="5332C586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</w:p>
        </w:tc>
      </w:tr>
      <w:tr w:rsidR="00202BDC" w:rsidRPr="000C015E" w14:paraId="69AADDF1" w14:textId="77777777" w:rsidTr="006C2848">
        <w:tc>
          <w:tcPr>
            <w:tcW w:w="2662" w:type="dxa"/>
          </w:tcPr>
          <w:p w14:paraId="21E9EC4D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Стимулиране участието на деца с изявени дарби в конкурси, изложби и тържества.</w:t>
            </w:r>
          </w:p>
        </w:tc>
        <w:tc>
          <w:tcPr>
            <w:tcW w:w="2658" w:type="dxa"/>
          </w:tcPr>
          <w:p w14:paraId="261B152C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Целогодишно</w:t>
            </w:r>
          </w:p>
        </w:tc>
        <w:tc>
          <w:tcPr>
            <w:tcW w:w="2659" w:type="dxa"/>
          </w:tcPr>
          <w:p w14:paraId="78081298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Учителите на група</w:t>
            </w:r>
          </w:p>
        </w:tc>
        <w:tc>
          <w:tcPr>
            <w:tcW w:w="2761" w:type="dxa"/>
          </w:tcPr>
          <w:p w14:paraId="68BE5AB6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</w:p>
        </w:tc>
      </w:tr>
      <w:tr w:rsidR="00202BDC" w:rsidRPr="000C015E" w14:paraId="4C2011ED" w14:textId="77777777" w:rsidTr="006C2848">
        <w:tc>
          <w:tcPr>
            <w:tcW w:w="2662" w:type="dxa"/>
          </w:tcPr>
          <w:p w14:paraId="5B1160FB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Стимулиране участието на деца от различни етнически групи в конкурси, изложби и тържества.</w:t>
            </w:r>
          </w:p>
        </w:tc>
        <w:tc>
          <w:tcPr>
            <w:tcW w:w="2658" w:type="dxa"/>
          </w:tcPr>
          <w:p w14:paraId="44C275BE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Целогодишно</w:t>
            </w:r>
          </w:p>
        </w:tc>
        <w:tc>
          <w:tcPr>
            <w:tcW w:w="2659" w:type="dxa"/>
          </w:tcPr>
          <w:p w14:paraId="732BDDD3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Учителите на група</w:t>
            </w:r>
          </w:p>
        </w:tc>
        <w:tc>
          <w:tcPr>
            <w:tcW w:w="2761" w:type="dxa"/>
          </w:tcPr>
          <w:p w14:paraId="74E9E5C1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</w:p>
        </w:tc>
      </w:tr>
      <w:tr w:rsidR="00202BDC" w:rsidRPr="000C015E" w14:paraId="7495B294" w14:textId="77777777" w:rsidTr="006C2848">
        <w:tc>
          <w:tcPr>
            <w:tcW w:w="2662" w:type="dxa"/>
          </w:tcPr>
          <w:p w14:paraId="055C91D6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Обучение на педагогически и непедагогически персонал за работа в мултикултурна среда</w:t>
            </w:r>
          </w:p>
        </w:tc>
        <w:tc>
          <w:tcPr>
            <w:tcW w:w="2658" w:type="dxa"/>
          </w:tcPr>
          <w:p w14:paraId="4B535EF6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>По график, съобразно плана за вътрешно-методическа дейност и квалификация</w:t>
            </w:r>
          </w:p>
        </w:tc>
        <w:tc>
          <w:tcPr>
            <w:tcW w:w="2659" w:type="dxa"/>
          </w:tcPr>
          <w:p w14:paraId="586EE140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  <w:r w:rsidRPr="000C015E">
              <w:rPr>
                <w:sz w:val="20"/>
                <w:szCs w:val="20"/>
              </w:rPr>
              <w:t xml:space="preserve">Директор </w:t>
            </w:r>
          </w:p>
        </w:tc>
        <w:tc>
          <w:tcPr>
            <w:tcW w:w="2761" w:type="dxa"/>
          </w:tcPr>
          <w:p w14:paraId="30C444F2" w14:textId="77777777" w:rsidR="00202BDC" w:rsidRPr="000C015E" w:rsidRDefault="00202BDC" w:rsidP="006C2848">
            <w:pPr>
              <w:pStyle w:val="NoSpacing"/>
              <w:rPr>
                <w:sz w:val="20"/>
                <w:szCs w:val="20"/>
              </w:rPr>
            </w:pPr>
          </w:p>
        </w:tc>
      </w:tr>
    </w:tbl>
    <w:p w14:paraId="2DF0E096" w14:textId="77777777" w:rsidR="00202BDC" w:rsidRPr="000C015E" w:rsidRDefault="00202BDC" w:rsidP="00202BDC">
      <w:pPr>
        <w:pStyle w:val="NoSpacing"/>
        <w:rPr>
          <w:sz w:val="20"/>
          <w:szCs w:val="20"/>
        </w:rPr>
      </w:pPr>
    </w:p>
    <w:p w14:paraId="0CE4A80C" w14:textId="77777777" w:rsidR="00202BDC" w:rsidRPr="000C015E" w:rsidRDefault="00202BDC" w:rsidP="00202BDC">
      <w:pPr>
        <w:pStyle w:val="NoSpacing"/>
        <w:rPr>
          <w:sz w:val="20"/>
          <w:szCs w:val="20"/>
        </w:rPr>
      </w:pPr>
    </w:p>
    <w:p w14:paraId="3B0F87C3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  <w:lang w:val="en-US"/>
        </w:rPr>
        <w:t>V</w:t>
      </w:r>
      <w:r w:rsidRPr="000C015E">
        <w:rPr>
          <w:sz w:val="20"/>
          <w:szCs w:val="20"/>
        </w:rPr>
        <w:t>ІІ</w:t>
      </w:r>
      <w:r w:rsidRPr="000C015E">
        <w:rPr>
          <w:sz w:val="20"/>
          <w:szCs w:val="20"/>
          <w:lang w:val="en-US"/>
        </w:rPr>
        <w:t xml:space="preserve">. </w:t>
      </w:r>
      <w:r w:rsidRPr="000C015E">
        <w:rPr>
          <w:sz w:val="20"/>
          <w:szCs w:val="20"/>
        </w:rPr>
        <w:t>ЗАКЛЮЧЕНИЕ:</w:t>
      </w:r>
    </w:p>
    <w:p w14:paraId="5DD80E8B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 xml:space="preserve">За изпълнението на Програмата важно значение има сътрудничеството между всички пряко ангажирани институции. Всички участници в образователния процес </w:t>
      </w:r>
      <w:r w:rsidRPr="000C015E">
        <w:rPr>
          <w:sz w:val="20"/>
          <w:szCs w:val="20"/>
          <w:lang w:val="en-US"/>
        </w:rPr>
        <w:t xml:space="preserve">( </w:t>
      </w:r>
      <w:r w:rsidRPr="000C015E">
        <w:rPr>
          <w:sz w:val="20"/>
          <w:szCs w:val="20"/>
        </w:rPr>
        <w:t xml:space="preserve"> детска градина, родители, Обществен съвет </w:t>
      </w:r>
      <w:r w:rsidRPr="000C015E">
        <w:rPr>
          <w:sz w:val="20"/>
          <w:szCs w:val="20"/>
          <w:lang w:val="en-US"/>
        </w:rPr>
        <w:t>)</w:t>
      </w:r>
      <w:r w:rsidRPr="000C015E">
        <w:rPr>
          <w:sz w:val="20"/>
          <w:szCs w:val="20"/>
        </w:rPr>
        <w:t xml:space="preserve"> трябва да бъдат еднакво отговорни и ангажирани за постигането на поставените цели.</w:t>
      </w:r>
    </w:p>
    <w:p w14:paraId="44B2C802" w14:textId="77777777" w:rsidR="00202BDC" w:rsidRPr="000C015E" w:rsidRDefault="00202BDC" w:rsidP="00202BDC">
      <w:pPr>
        <w:pStyle w:val="NoSpacing"/>
        <w:rPr>
          <w:sz w:val="20"/>
          <w:szCs w:val="20"/>
          <w:lang w:val="en-US"/>
        </w:rPr>
      </w:pPr>
    </w:p>
    <w:p w14:paraId="19AFC294" w14:textId="77777777" w:rsidR="00202BDC" w:rsidRPr="000C015E" w:rsidRDefault="00202BDC" w:rsidP="00202BDC">
      <w:pPr>
        <w:pStyle w:val="NoSpacing"/>
        <w:rPr>
          <w:sz w:val="20"/>
          <w:szCs w:val="20"/>
          <w:lang w:val="en-US"/>
        </w:rPr>
      </w:pPr>
    </w:p>
    <w:p w14:paraId="06C8770B" w14:textId="77777777" w:rsidR="00202BDC" w:rsidRPr="000C015E" w:rsidRDefault="00202BDC" w:rsidP="00202BDC">
      <w:pPr>
        <w:pStyle w:val="NoSpacing"/>
        <w:rPr>
          <w:sz w:val="20"/>
          <w:szCs w:val="20"/>
          <w:lang w:val="en-US"/>
        </w:rPr>
      </w:pPr>
    </w:p>
    <w:p w14:paraId="538B9B37" w14:textId="77777777" w:rsidR="00202BDC" w:rsidRPr="000C015E" w:rsidRDefault="00202BDC" w:rsidP="00202BDC">
      <w:pPr>
        <w:pStyle w:val="NoSpacing"/>
        <w:rPr>
          <w:sz w:val="20"/>
          <w:szCs w:val="20"/>
          <w:lang w:val="en-US"/>
        </w:rPr>
      </w:pPr>
    </w:p>
    <w:p w14:paraId="2DCE6BFE" w14:textId="77777777" w:rsidR="00202BDC" w:rsidRPr="000C015E" w:rsidRDefault="00202BDC" w:rsidP="00202BDC">
      <w:pPr>
        <w:pStyle w:val="NoSpacing"/>
        <w:rPr>
          <w:sz w:val="20"/>
          <w:szCs w:val="20"/>
        </w:rPr>
      </w:pPr>
      <w:r w:rsidRPr="000C015E">
        <w:rPr>
          <w:sz w:val="20"/>
          <w:szCs w:val="20"/>
        </w:rPr>
        <w:tab/>
      </w:r>
      <w:r w:rsidRPr="000C015E">
        <w:rPr>
          <w:sz w:val="20"/>
          <w:szCs w:val="20"/>
        </w:rPr>
        <w:tab/>
      </w:r>
    </w:p>
    <w:p w14:paraId="6311AF09" w14:textId="77777777" w:rsidR="00202BDC" w:rsidRPr="000C015E" w:rsidRDefault="00202BDC" w:rsidP="00202BDC">
      <w:pPr>
        <w:pStyle w:val="NoSpacing"/>
        <w:rPr>
          <w:sz w:val="20"/>
          <w:szCs w:val="20"/>
        </w:rPr>
      </w:pPr>
    </w:p>
    <w:p w14:paraId="3874DC37" w14:textId="77777777" w:rsidR="006C2848" w:rsidRDefault="006C2848"/>
    <w:sectPr w:rsidR="006C2848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1634C" w14:textId="77777777" w:rsidR="00E82DC6" w:rsidRDefault="00E82DC6">
      <w:pPr>
        <w:spacing w:after="0" w:line="240" w:lineRule="auto"/>
      </w:pPr>
      <w:r>
        <w:separator/>
      </w:r>
    </w:p>
  </w:endnote>
  <w:endnote w:type="continuationSeparator" w:id="0">
    <w:p w14:paraId="3192D999" w14:textId="77777777" w:rsidR="00E82DC6" w:rsidRDefault="00E82D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CE24A2" w14:textId="77777777" w:rsidR="00E82DC6" w:rsidRDefault="00E82DC6">
      <w:pPr>
        <w:spacing w:after="0" w:line="240" w:lineRule="auto"/>
      </w:pPr>
      <w:r>
        <w:separator/>
      </w:r>
    </w:p>
  </w:footnote>
  <w:footnote w:type="continuationSeparator" w:id="0">
    <w:p w14:paraId="0BBBBF8A" w14:textId="77777777" w:rsidR="00E82DC6" w:rsidRDefault="00E82D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BDC"/>
    <w:rsid w:val="00051EA1"/>
    <w:rsid w:val="00202BDC"/>
    <w:rsid w:val="00334371"/>
    <w:rsid w:val="003A6F9A"/>
    <w:rsid w:val="006A5EA1"/>
    <w:rsid w:val="006C2848"/>
    <w:rsid w:val="00B04A03"/>
    <w:rsid w:val="00BB3931"/>
    <w:rsid w:val="00D15E34"/>
    <w:rsid w:val="00D37D11"/>
    <w:rsid w:val="00D947E5"/>
    <w:rsid w:val="00E41DFE"/>
    <w:rsid w:val="00E82DC6"/>
    <w:rsid w:val="00E83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87C0E"/>
  <w15:chartTrackingRefBased/>
  <w15:docId w15:val="{54CF9886-4C38-4571-AA6B-CB99BD81E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BDC"/>
    <w:pPr>
      <w:spacing w:after="200" w:line="276" w:lineRule="auto"/>
    </w:pPr>
    <w:rPr>
      <w:rFonts w:eastAsiaTheme="minorEastAsia" w:cs="Times New Roman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2BDC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202BDC"/>
    <w:rPr>
      <w:rFonts w:eastAsiaTheme="minorEastAsia" w:cs="Times New Roman"/>
      <w:lang w:val="bg-BG"/>
    </w:rPr>
  </w:style>
  <w:style w:type="paragraph" w:styleId="NoSpacing">
    <w:name w:val="No Spacing"/>
    <w:uiPriority w:val="1"/>
    <w:qFormat/>
    <w:rsid w:val="00202BDC"/>
    <w:pPr>
      <w:spacing w:after="0" w:line="240" w:lineRule="auto"/>
    </w:pPr>
    <w:rPr>
      <w:rFonts w:eastAsiaTheme="minorEastAsia" w:cs="Times New Roman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A03"/>
    <w:rPr>
      <w:rFonts w:ascii="Segoe UI" w:eastAsiaTheme="minorEastAsia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1082</Words>
  <Characters>6171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user1</cp:lastModifiedBy>
  <cp:revision>3</cp:revision>
  <cp:lastPrinted>2026-09-18T07:45:00Z</cp:lastPrinted>
  <dcterms:created xsi:type="dcterms:W3CDTF">2026-09-18T07:44:00Z</dcterms:created>
  <dcterms:modified xsi:type="dcterms:W3CDTF">2026-09-18T08:19:00Z</dcterms:modified>
</cp:coreProperties>
</file>